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02" w:rsidRPr="00032E02" w:rsidRDefault="00032E02" w:rsidP="00032E02">
      <w:pPr>
        <w:keepNext/>
        <w:spacing w:after="0" w:line="240" w:lineRule="auto"/>
        <w:jc w:val="center"/>
        <w:outlineLvl w:val="0"/>
        <w:rPr>
          <w:rFonts w:ascii="Times New Roman" w:eastAsia="Times New Roman" w:hAnsi="Times New Roman" w:cs="Times New Roman"/>
          <w:b/>
          <w:sz w:val="28"/>
          <w:szCs w:val="28"/>
          <w:lang w:eastAsia="ru-RU"/>
        </w:rPr>
      </w:pPr>
      <w:r w:rsidRPr="00032E02">
        <w:rPr>
          <w:rFonts w:ascii="Times New Roman" w:eastAsia="Times New Roman" w:hAnsi="Times New Roman" w:cs="Times New Roman"/>
          <w:b/>
          <w:sz w:val="28"/>
          <w:szCs w:val="28"/>
          <w:lang w:val="uk-UA" w:eastAsia="ru-RU"/>
        </w:rPr>
        <w:t>МОДУЛЬ   ВП 0</w:t>
      </w:r>
      <w:r w:rsidRPr="00032E02">
        <w:rPr>
          <w:rFonts w:ascii="Times New Roman" w:eastAsia="Times New Roman" w:hAnsi="Times New Roman" w:cs="Times New Roman"/>
          <w:b/>
          <w:sz w:val="28"/>
          <w:szCs w:val="28"/>
          <w:lang w:eastAsia="ru-RU"/>
        </w:rPr>
        <w:t>5</w:t>
      </w:r>
    </w:p>
    <w:p w:rsidR="00032E02" w:rsidRDefault="00032E02" w:rsidP="00032E02">
      <w:pPr>
        <w:spacing w:after="0" w:line="240" w:lineRule="auto"/>
        <w:jc w:val="center"/>
        <w:rPr>
          <w:rFonts w:ascii="Times New Roman" w:eastAsia="Times New Roman" w:hAnsi="Times New Roman" w:cs="Times New Roman"/>
          <w:b/>
          <w:bCs/>
          <w:sz w:val="28"/>
          <w:szCs w:val="28"/>
          <w:lang w:val="uk-UA" w:eastAsia="ru-RU"/>
        </w:rPr>
      </w:pPr>
      <w:r w:rsidRPr="00032E02">
        <w:rPr>
          <w:rFonts w:ascii="Times New Roman" w:eastAsia="Times New Roman" w:hAnsi="Times New Roman" w:cs="Times New Roman"/>
          <w:b/>
          <w:bCs/>
          <w:sz w:val="28"/>
          <w:szCs w:val="28"/>
          <w:lang w:val="uk-UA" w:eastAsia="ru-RU"/>
        </w:rPr>
        <w:t xml:space="preserve">“ </w:t>
      </w:r>
      <w:r w:rsidRPr="00032E02">
        <w:rPr>
          <w:rFonts w:ascii="Times New Roman" w:eastAsia="Times New Roman" w:hAnsi="Times New Roman" w:cs="Times New Roman"/>
          <w:b/>
          <w:bCs/>
          <w:sz w:val="28"/>
          <w:szCs w:val="28"/>
          <w:lang w:eastAsia="ru-RU"/>
        </w:rPr>
        <w:t>В</w:t>
      </w:r>
      <w:r w:rsidRPr="00032E02">
        <w:rPr>
          <w:rFonts w:ascii="Times New Roman" w:eastAsia="Times New Roman" w:hAnsi="Times New Roman" w:cs="Times New Roman"/>
          <w:b/>
          <w:bCs/>
          <w:sz w:val="28"/>
          <w:szCs w:val="28"/>
          <w:lang w:val="uk-UA" w:eastAsia="ru-RU"/>
        </w:rPr>
        <w:t>огнева підготовка”</w:t>
      </w:r>
    </w:p>
    <w:p w:rsidR="00032E02" w:rsidRPr="00B06D79" w:rsidRDefault="00B06D79" w:rsidP="00032E0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 годин</w:t>
      </w:r>
      <w:bookmarkStart w:id="0" w:name="_GoBack"/>
      <w:bookmarkEnd w:id="0"/>
    </w:p>
    <w:p w:rsidR="00032E02" w:rsidRPr="00032E02" w:rsidRDefault="00032E02" w:rsidP="00032E02">
      <w:pPr>
        <w:spacing w:after="0" w:line="240" w:lineRule="auto"/>
        <w:jc w:val="center"/>
        <w:rPr>
          <w:rFonts w:ascii="Times New Roman" w:eastAsia="Times New Roman" w:hAnsi="Times New Roman" w:cs="Times New Roman"/>
          <w:b/>
          <w:sz w:val="28"/>
          <w:szCs w:val="28"/>
          <w:lang w:eastAsia="ru-RU"/>
        </w:rPr>
      </w:pPr>
    </w:p>
    <w:p w:rsidR="00032E02" w:rsidRPr="00032E02" w:rsidRDefault="00032E02" w:rsidP="00032E02">
      <w:pPr>
        <w:spacing w:after="0" w:line="240" w:lineRule="auto"/>
        <w:rPr>
          <w:rFonts w:ascii="Times New Roman" w:eastAsia="Times New Roman" w:hAnsi="Times New Roman" w:cs="Times New Roman"/>
          <w:b/>
          <w:sz w:val="28"/>
          <w:szCs w:val="28"/>
          <w:lang w:val="uk-UA" w:eastAsia="ru-RU"/>
        </w:rPr>
      </w:pPr>
      <w:r w:rsidRPr="00032E02">
        <w:rPr>
          <w:rFonts w:ascii="Times New Roman" w:eastAsia="Times New Roman" w:hAnsi="Times New Roman" w:cs="Times New Roman"/>
          <w:b/>
          <w:sz w:val="28"/>
          <w:szCs w:val="28"/>
          <w:lang w:val="uk-UA" w:eastAsia="ru-RU"/>
        </w:rPr>
        <w:t>Завдання навчання</w:t>
      </w:r>
    </w:p>
    <w:p w:rsidR="00032E02" w:rsidRPr="00032E02" w:rsidRDefault="00032E02" w:rsidP="00032E02">
      <w:pPr>
        <w:spacing w:after="0" w:line="240" w:lineRule="auto"/>
        <w:jc w:val="center"/>
        <w:rPr>
          <w:rFonts w:ascii="Times New Roman" w:eastAsia="Times New Roman" w:hAnsi="Times New Roman" w:cs="Times New Roman"/>
          <w:b/>
          <w:sz w:val="28"/>
          <w:szCs w:val="28"/>
          <w:lang w:val="uk-UA" w:eastAsia="ru-RU"/>
        </w:rPr>
      </w:pP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Навчити громадян, які проходять військову підготовку,  готувати стрілецьку зброю та гранати  до бойового застосування та ефективно використовувати їх у бою; формувати у них практичні навички у правильному використанні стрілецької зброї; розвивати у тих, хто навчається, творче мислення та організаторські здібності, які забезпечують виконання завдань підрозділами.</w:t>
      </w:r>
    </w:p>
    <w:p w:rsidR="00032E02" w:rsidRPr="00032E02" w:rsidRDefault="00032E02" w:rsidP="00032E02">
      <w:pPr>
        <w:spacing w:after="0" w:line="240" w:lineRule="auto"/>
        <w:ind w:firstLine="708"/>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В результаті вивчення модуля</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громадяни повинні</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p>
    <w:p w:rsidR="00032E02" w:rsidRPr="00032E02" w:rsidRDefault="00032E02" w:rsidP="00032E02">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032E02">
        <w:rPr>
          <w:rFonts w:ascii="Times New Roman" w:eastAsia="Times New Roman" w:hAnsi="Times New Roman" w:cs="Times New Roman"/>
          <w:snapToGrid w:val="0"/>
          <w:sz w:val="28"/>
          <w:szCs w:val="28"/>
          <w:lang w:val="uk-UA" w:eastAsia="ru-RU"/>
        </w:rPr>
        <w:t>ЗНАТИ:</w:t>
      </w:r>
    </w:p>
    <w:p w:rsidR="00032E02" w:rsidRPr="00032E02" w:rsidRDefault="00032E02" w:rsidP="00032E02">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1. Призначення, бойові властивості, загальну будову стрілецької зброї, ручних осколкових та реактивних  протитанкових гранат, принципи роботи частин і механізмів, порядок підготовки та експлуатації.</w:t>
      </w:r>
    </w:p>
    <w:p w:rsidR="00032E02" w:rsidRPr="00032E02" w:rsidRDefault="00032E02" w:rsidP="00032E02">
      <w:pPr>
        <w:spacing w:after="0" w:line="240" w:lineRule="auto"/>
        <w:ind w:firstLine="708"/>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2. Основні положення Курсу стрільб зі стрілецької зброї і бойових машин, прийоми і правила стрільби зі стрілецької зброї, порядок і способи  метання ручних осколкових гранат, заходи безпеки у діях зі зброєю і при поводженні з гранатами.</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p>
    <w:p w:rsidR="00032E02" w:rsidRPr="00032E02" w:rsidRDefault="00032E02" w:rsidP="00032E02">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032E02">
        <w:rPr>
          <w:rFonts w:ascii="Times New Roman" w:eastAsia="Times New Roman" w:hAnsi="Times New Roman" w:cs="Times New Roman"/>
          <w:snapToGrid w:val="0"/>
          <w:sz w:val="28"/>
          <w:szCs w:val="28"/>
          <w:lang w:val="uk-UA" w:eastAsia="ru-RU"/>
        </w:rPr>
        <w:t>ВМІТИ:</w:t>
      </w:r>
    </w:p>
    <w:p w:rsidR="00032E02" w:rsidRPr="00032E02" w:rsidRDefault="00032E02" w:rsidP="00032E02">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1. Володіти штатною зброєю та готувати її до бойового застосування (стрільби) як у мирний час, так і в бойовій обстановці. </w:t>
      </w: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2. Виконувати вправи стрільб, нормативи з вогневої підготовки та стежити за додержанням заходів безпеки.</w:t>
      </w:r>
    </w:p>
    <w:p w:rsidR="00032E02" w:rsidRPr="00032E02" w:rsidRDefault="00032E02" w:rsidP="00032E02">
      <w:pPr>
        <w:spacing w:after="0" w:line="240" w:lineRule="auto"/>
        <w:ind w:firstLine="714"/>
        <w:jc w:val="both"/>
        <w:rPr>
          <w:rFonts w:ascii="Times New Roman" w:eastAsia="Times New Roman" w:hAnsi="Times New Roman" w:cs="Times New Roman"/>
          <w:sz w:val="20"/>
          <w:szCs w:val="20"/>
          <w:lang w:val="uk-UA" w:eastAsia="ru-RU"/>
        </w:rPr>
      </w:pPr>
    </w:p>
    <w:p w:rsidR="00032E02" w:rsidRPr="00032E02" w:rsidRDefault="00032E02" w:rsidP="00032E02">
      <w:pPr>
        <w:spacing w:after="0" w:line="240" w:lineRule="auto"/>
        <w:ind w:firstLine="709"/>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В результаті отриманих знань, вмінь і практичних навичок з модуля “</w:t>
      </w:r>
      <w:r w:rsidRPr="00032E02">
        <w:rPr>
          <w:rFonts w:ascii="Times New Roman" w:eastAsia="Times New Roman" w:hAnsi="Times New Roman" w:cs="Times New Roman"/>
          <w:sz w:val="28"/>
          <w:szCs w:val="28"/>
          <w:lang w:eastAsia="ru-RU"/>
        </w:rPr>
        <w:t>В</w:t>
      </w:r>
      <w:r w:rsidRPr="00032E02">
        <w:rPr>
          <w:rFonts w:ascii="Times New Roman" w:eastAsia="Times New Roman" w:hAnsi="Times New Roman" w:cs="Times New Roman"/>
          <w:sz w:val="28"/>
          <w:szCs w:val="28"/>
          <w:lang w:val="uk-UA" w:eastAsia="ru-RU"/>
        </w:rPr>
        <w:t>огнева підготовка” громадяни, які проходять військову підготовку, повинні володіти наступною професійною компетенцією:</w:t>
      </w:r>
    </w:p>
    <w:p w:rsidR="00032E02" w:rsidRPr="00032E02" w:rsidRDefault="00032E02" w:rsidP="00032E02">
      <w:pPr>
        <w:spacing w:after="0" w:line="240" w:lineRule="auto"/>
        <w:ind w:firstLine="709"/>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здатність готувати  штатне озброєння підрозділу до застосування, ефективно використовувати його бойові можливості як у мирний час, так і в бойовій обстановці (КСП.0</w:t>
      </w:r>
      <w:r w:rsidRPr="00032E02">
        <w:rPr>
          <w:rFonts w:ascii="Times New Roman" w:eastAsia="Times New Roman" w:hAnsi="Times New Roman" w:cs="Times New Roman"/>
          <w:sz w:val="28"/>
          <w:szCs w:val="28"/>
          <w:lang w:eastAsia="ru-RU"/>
        </w:rPr>
        <w:t>7</w:t>
      </w:r>
      <w:r w:rsidRPr="00032E02">
        <w:rPr>
          <w:rFonts w:ascii="Times New Roman" w:eastAsia="Times New Roman" w:hAnsi="Times New Roman" w:cs="Times New Roman"/>
          <w:sz w:val="28"/>
          <w:szCs w:val="28"/>
          <w:lang w:val="uk-UA" w:eastAsia="ru-RU"/>
        </w:rPr>
        <w:t>).</w:t>
      </w: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eastAsia="ru-RU"/>
        </w:rPr>
      </w:pPr>
    </w:p>
    <w:p w:rsidR="00032E02" w:rsidRPr="00032E02" w:rsidRDefault="00032E02" w:rsidP="00032E02">
      <w:pPr>
        <w:spacing w:after="0" w:line="240" w:lineRule="auto"/>
        <w:rPr>
          <w:rFonts w:ascii="Times New Roman" w:eastAsia="Times New Roman" w:hAnsi="Times New Roman" w:cs="Times New Roman"/>
          <w:b/>
          <w:bCs/>
          <w:iCs/>
          <w:sz w:val="28"/>
          <w:szCs w:val="28"/>
          <w:lang w:val="uk-UA" w:eastAsia="ru-RU"/>
        </w:rPr>
      </w:pPr>
      <w:r w:rsidRPr="00032E02">
        <w:rPr>
          <w:rFonts w:ascii="Times New Roman" w:eastAsia="Times New Roman" w:hAnsi="Times New Roman" w:cs="Times New Roman"/>
          <w:b/>
          <w:bCs/>
          <w:iCs/>
          <w:sz w:val="28"/>
          <w:szCs w:val="28"/>
          <w:lang w:val="uk-UA" w:eastAsia="ru-RU"/>
        </w:rPr>
        <w:t>Методичні вказівки</w:t>
      </w:r>
    </w:p>
    <w:p w:rsidR="00032E02" w:rsidRPr="00032E02" w:rsidRDefault="00032E02" w:rsidP="00032E02">
      <w:pPr>
        <w:spacing w:after="0" w:line="240" w:lineRule="auto"/>
        <w:jc w:val="center"/>
        <w:rPr>
          <w:rFonts w:ascii="Times New Roman" w:eastAsia="Times New Roman" w:hAnsi="Times New Roman" w:cs="Times New Roman"/>
          <w:b/>
          <w:bCs/>
          <w:iCs/>
          <w:sz w:val="28"/>
          <w:szCs w:val="28"/>
          <w:lang w:val="uk-UA" w:eastAsia="ru-RU"/>
        </w:rPr>
      </w:pP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1. Предметом модуля є вивчення загальної будови, бойових можливостей, порядку та правил експлуатації стрілецької зброї, прийомів та правил стрільби з неї.  Науковою основою модуля є теорія тактики ведення  загальновійськового бою підрозділами, основи та правила стрільби. Методологічну основу викладання модуля складають концепція військової </w:t>
      </w:r>
      <w:r w:rsidRPr="00032E02">
        <w:rPr>
          <w:rFonts w:ascii="Times New Roman" w:eastAsia="Times New Roman" w:hAnsi="Times New Roman" w:cs="Times New Roman"/>
          <w:sz w:val="28"/>
          <w:szCs w:val="28"/>
          <w:lang w:val="uk-UA" w:eastAsia="ru-RU"/>
        </w:rPr>
        <w:lastRenderedPageBreak/>
        <w:t xml:space="preserve">освіти України, військова психологія і педагогіка та методика вогневої підготовки. </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bCs/>
          <w:sz w:val="28"/>
          <w:szCs w:val="28"/>
          <w:lang w:val="uk-UA" w:eastAsia="ru-RU"/>
        </w:rPr>
        <w:t>Модуль “Стрілецька зброя та вогнева підготовка”</w:t>
      </w:r>
      <w:r w:rsidRPr="00032E02">
        <w:rPr>
          <w:rFonts w:ascii="Times New Roman" w:eastAsia="Times New Roman" w:hAnsi="Times New Roman" w:cs="Times New Roman"/>
          <w:sz w:val="28"/>
          <w:szCs w:val="28"/>
          <w:lang w:val="uk-UA" w:eastAsia="ru-RU"/>
        </w:rPr>
        <w:t xml:space="preserve"> є основною частиною  практичної підготовки особового складу навчального підрозділу. </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Вивчення модуля забезпечує громадян, які проходять військову підготовку, знаннями, вміннями і практичними навичками, які необхідні для ефективного застосування зброї, що знаходиться на озброєнні взводу, організації та проведення заходів щодо підтримання стрілецької зброї в готовності до бойового застосування. </w:t>
      </w:r>
      <w:r w:rsidRPr="00032E02">
        <w:rPr>
          <w:rFonts w:ascii="Times New Roman" w:eastAsia="Times New Roman" w:hAnsi="Times New Roman" w:cs="Times New Roman"/>
          <w:sz w:val="28"/>
          <w:szCs w:val="28"/>
          <w:lang w:val="uk-UA" w:eastAsia="ru-RU"/>
        </w:rPr>
        <w:tab/>
      </w:r>
    </w:p>
    <w:p w:rsidR="00032E02" w:rsidRPr="00032E02" w:rsidRDefault="00032E02" w:rsidP="00032E02">
      <w:pPr>
        <w:spacing w:after="0" w:line="240" w:lineRule="auto"/>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ab/>
        <w:t>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військово-технічна і військово-спеціальна підготовка.</w:t>
      </w:r>
    </w:p>
    <w:p w:rsidR="00032E02" w:rsidRPr="00032E02" w:rsidRDefault="00032E02" w:rsidP="00032E02">
      <w:pPr>
        <w:spacing w:after="0" w:line="240" w:lineRule="auto"/>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ab/>
        <w:t>2. Навчальний матеріал з модуля викладати у послідовності, яка відповідає І</w:t>
      </w:r>
      <w:r w:rsidRPr="00032E02">
        <w:rPr>
          <w:rFonts w:ascii="Times New Roman" w:eastAsia="Times New Roman" w:hAnsi="Times New Roman" w:cs="Times New Roman"/>
          <w:bCs/>
          <w:caps/>
          <w:sz w:val="28"/>
          <w:szCs w:val="28"/>
          <w:lang w:val="en-US" w:eastAsia="ru-RU"/>
        </w:rPr>
        <w:t>v</w:t>
      </w:r>
      <w:r w:rsidRPr="00032E02">
        <w:rPr>
          <w:rFonts w:ascii="Times New Roman" w:eastAsia="Times New Roman" w:hAnsi="Times New Roman" w:cs="Times New Roman"/>
          <w:sz w:val="28"/>
          <w:szCs w:val="28"/>
          <w:lang w:val="uk-UA" w:eastAsia="ru-RU"/>
        </w:rPr>
        <w:t xml:space="preserve"> розділу даної програми.</w:t>
      </w: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Модуль вивчати у такій послідовності: будова озброєння; виконання вправ стрільб.</w:t>
      </w: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В результаті  вивчення теми 1 “Будова озброєння”  громадяни, які проходять військову підготовку, мають знати: призначення, основні тактико-технічні характеристики та загальну будову стрілецької зброї, ручних та реактивних протитанкових гранат, що знаходяться на озброєнні підрозділів; боєприпаси, що застосовуються у даних зразках; зміст і порядок приведення стрілецької зброї у готовність до бойового застосування (стрільби), основи стрільби зі зразків стрілецької зброї, яка вивчається та порядок метання ручних осколкових гранат.</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В результаті  вивчення теми 2 “Виконання вправ стрільб”  громадяни, мають здобути тверді  знання основних положень  Курсу стрільб, заходів безпеки при проведенні стрільб, вміння  своєчасно виявляти  цілі на полі бою та уражати їх вогнем, правильно застосувати правила  стрільби при виконанні  вправ стрільб зі стрілецької зброї.</w:t>
      </w:r>
    </w:p>
    <w:p w:rsidR="00032E02" w:rsidRPr="00032E02" w:rsidRDefault="00032E02" w:rsidP="00032E02">
      <w:pPr>
        <w:spacing w:after="0" w:line="240" w:lineRule="auto"/>
        <w:ind w:firstLine="709"/>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При організації занять передбачати максимальне використання навчального обладнання, тренувальних засобів, приладів, навчального озброєння, при цьому приділяти основну увагу якості навчання і суворому дотриманню встановленої технології та виконання заходів безпеки при роботі зі зброєю. </w:t>
      </w:r>
    </w:p>
    <w:p w:rsidR="00032E02" w:rsidRPr="00032E02" w:rsidRDefault="00032E02" w:rsidP="00032E02">
      <w:pPr>
        <w:spacing w:after="0" w:line="240" w:lineRule="auto"/>
        <w:ind w:firstLine="709"/>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3. Основними видами навчальних занять вважати: лекції, групові, практичні заняття та консультації. </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При проведенні лекції ознайомити громадян, з порядком вивчення змісту модуля, його місцем у системі військової підготовки офіцерів запасу, з основними зразками зброї, їх тактико-технічними характеристиками, довести заходи безпеки при поводженні зі зброєю. Лекцію проводити у формі діалогу з тими, хто навчається, широко застосовувати при цьому постановку проблемних питань. Реалізацію принципу наочності навчання під час лекційного заняття досягати шляхом використання технічних засобів передавання інформації. З метою ефективного використання навчального </w:t>
      </w:r>
      <w:r w:rsidRPr="00032E02">
        <w:rPr>
          <w:rFonts w:ascii="Times New Roman" w:eastAsia="Times New Roman" w:hAnsi="Times New Roman" w:cs="Times New Roman"/>
          <w:sz w:val="28"/>
          <w:szCs w:val="28"/>
          <w:lang w:val="uk-UA" w:eastAsia="ru-RU"/>
        </w:rPr>
        <w:lastRenderedPageBreak/>
        <w:t>часу громадяни, які проходять військову підготовку, мають бути забезпечені опорними конспектами та роздавальним матеріалом.</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Основна мета групових занять – детальне вивчення тими, хто навчається, бойових властивостей, загальної будови та принципу дій визначених  зразків стрілецької зброї, та гранат, основ стрільби з тих зразків стрілецької зброї, які вивчаються, формування у них  вміння  та навичок з їх експлуатації, а також порядку дій зі зброєю. Заняття з вивчення будови стрілецької зброї, осколкових і протитанкових гранат проводити у  спеціалізованих класах. Під час ознайомлення  з озброєнням широко використовувати методи аналогій та порівнянь. </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Зміст і термін теоретичного навчання логічно пов’язувати з завданням практичної підготовки з питань бойового застосування стрілецької зброї у різних видах бою. У процесі засвоєння  основ стрільби зі стрілецької зброї</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 xml:space="preserve"> час відводити таким питанням, як підготовка стрільби, визначення вихідних установок, прийоми ведення та коректування стрільби. Вивчення основ стрільби проводити на заняттях з вивчення матеріальної частини стрілецької зброї, а закріплювати вміння  тих, хто навчається  у ході проведення практичних стрільб. </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Практичні заняття проводити з метою вдосконалення  навичок громадян у діях зі зброєю та у ході її бойового застосування. Під час проведення практичних занять широко використовувати ефективні методи навчання, які включають створення  проблемних ситуацій, а також використовувати передові методики військ. Практичні заняття організовувати у системі малих груп з використанням навчально-тренувальних карток.</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Нормативи з вогневої  підготовки відпрацьовувати у відповідності з вимогами Збірника  нормативів  бойової підготовки Сухопутних військ. Спочатку вивчати порядок і методику відпрацювання нормативів, а потім їх виконання. </w:t>
      </w:r>
    </w:p>
    <w:p w:rsidR="00032E02" w:rsidRPr="00032E02" w:rsidRDefault="00032E02" w:rsidP="00032E02">
      <w:pPr>
        <w:spacing w:after="0" w:line="240" w:lineRule="auto"/>
        <w:ind w:firstLine="709"/>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Консультації проводити з метою надання допомоги тим, хто навчається в самостійному вивчені навчального матеріалу. Вони можуть проводитися індивідуально або з навчальною групою.</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 xml:space="preserve">4. Самостійну роботу громадян, які проходять військову підготовку, здійснювати з метою відпрацювання та засвоєння навчального матеріалу, визначеного програмою для самостійного вивчення, закріплення та поглиблення знань, вмінь та навичок. Самостійну роботу тих, хто навчається, забезпечити необхідною навчальною літературою та навчально-тренувальними картами. В ході самостійної роботи  громадяни мають поглиблювати свої знання, удосконалювати свої навички у діях зі зброєю. Навчальний матеріал, що вивчався у процесі самостійної роботи, включати у підсумковий контроль  поряд з навчальним матеріалом, який відпрацьовувався  під час проведення занять. </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5. Поточний контроль здійснювати під час проведення всіх видів  навчальних занять.</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lastRenderedPageBreak/>
        <w:t>Основна мета поточного контролю – забезпечити зворотний зв'язок між науково-педагогічними працівниками та громадянами у процесі навчання, перевірити готовність тих, хто навчається,  до виконання наступних навчальних завдань.</w:t>
      </w:r>
    </w:p>
    <w:p w:rsidR="00032E02" w:rsidRPr="00032E02" w:rsidRDefault="00032E02" w:rsidP="00032E02">
      <w:pPr>
        <w:spacing w:after="0" w:line="240" w:lineRule="auto"/>
        <w:ind w:firstLine="709"/>
        <w:jc w:val="both"/>
        <w:rPr>
          <w:rFonts w:ascii="Times New Roman" w:eastAsia="Times New Roman" w:hAnsi="Times New Roman" w:cs="Times New Roman"/>
          <w:sz w:val="28"/>
          <w:szCs w:val="28"/>
          <w:lang w:eastAsia="ru-RU"/>
        </w:rPr>
      </w:pPr>
      <w:r w:rsidRPr="00032E02">
        <w:rPr>
          <w:rFonts w:ascii="Times New Roman" w:eastAsia="Times New Roman" w:hAnsi="Times New Roman" w:cs="Times New Roman"/>
          <w:sz w:val="28"/>
          <w:szCs w:val="28"/>
          <w:lang w:val="uk-UA" w:eastAsia="ru-RU"/>
        </w:rPr>
        <w:t xml:space="preserve">Поточний контроль проводити у формі усного опитування або письмового </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експрес</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контролю</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 xml:space="preserve"> (летючки)</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 xml:space="preserve"> під</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 xml:space="preserve"> час </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проведення</w:t>
      </w:r>
      <w:r w:rsidRPr="00032E02">
        <w:rPr>
          <w:rFonts w:ascii="Times New Roman" w:eastAsia="Times New Roman" w:hAnsi="Times New Roman" w:cs="Times New Roman"/>
          <w:sz w:val="28"/>
          <w:szCs w:val="28"/>
          <w:lang w:eastAsia="ru-RU"/>
        </w:rPr>
        <w:t xml:space="preserve"> </w:t>
      </w:r>
      <w:r w:rsidRPr="00032E02">
        <w:rPr>
          <w:rFonts w:ascii="Times New Roman" w:eastAsia="Times New Roman" w:hAnsi="Times New Roman" w:cs="Times New Roman"/>
          <w:sz w:val="28"/>
          <w:szCs w:val="28"/>
          <w:lang w:val="uk-UA" w:eastAsia="ru-RU"/>
        </w:rPr>
        <w:t xml:space="preserve"> навчальних </w:t>
      </w:r>
    </w:p>
    <w:p w:rsidR="00032E02" w:rsidRPr="00032E02" w:rsidRDefault="00032E02" w:rsidP="00032E02">
      <w:pPr>
        <w:spacing w:after="0" w:line="240" w:lineRule="auto"/>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занять.</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У ході групових занять контроль здійснювати:  у  вступній частині з матеріалу, що вивчався на попередніх заняттях; у основній частині – з матеріалу, що викладається.</w:t>
      </w:r>
    </w:p>
    <w:p w:rsidR="00032E02" w:rsidRPr="00032E02" w:rsidRDefault="00032E02" w:rsidP="00032E02">
      <w:pPr>
        <w:spacing w:after="0" w:line="240" w:lineRule="auto"/>
        <w:ind w:firstLine="720"/>
        <w:jc w:val="both"/>
        <w:rPr>
          <w:rFonts w:ascii="Times New Roman" w:eastAsia="Times New Roman" w:hAnsi="Times New Roman" w:cs="Times New Roman"/>
          <w:sz w:val="28"/>
          <w:szCs w:val="28"/>
          <w:lang w:val="uk-UA" w:eastAsia="ru-RU"/>
        </w:rPr>
      </w:pPr>
      <w:r w:rsidRPr="00032E02">
        <w:rPr>
          <w:rFonts w:ascii="Times New Roman" w:eastAsia="Times New Roman" w:hAnsi="Times New Roman" w:cs="Times New Roman"/>
          <w:sz w:val="28"/>
          <w:szCs w:val="28"/>
          <w:lang w:val="uk-UA" w:eastAsia="ru-RU"/>
        </w:rPr>
        <w:t>На практичних заняттях контроль теоретичної підготовки тих, хто навчається, проводити безпосередньо перед  виконанням вправ стрільб, а також при виконанні нормативів. Інформацію, яка одержана в результаті поточного контролю, використовувати для коригування методів і способів навчання.</w:t>
      </w:r>
    </w:p>
    <w:p w:rsidR="00032E02" w:rsidRPr="00032E02" w:rsidRDefault="00032E02" w:rsidP="00032E02">
      <w:pPr>
        <w:widowControl w:val="0"/>
        <w:spacing w:after="0" w:line="240" w:lineRule="auto"/>
        <w:ind w:firstLine="720"/>
        <w:jc w:val="both"/>
        <w:rPr>
          <w:rFonts w:ascii="Times New Roman" w:eastAsia="Times New Roman" w:hAnsi="Times New Roman" w:cs="Times New Roman"/>
          <w:snapToGrid w:val="0"/>
          <w:sz w:val="28"/>
          <w:szCs w:val="28"/>
          <w:lang w:val="uk-UA" w:eastAsia="ru-RU"/>
        </w:rPr>
      </w:pPr>
      <w:r w:rsidRPr="00032E02">
        <w:rPr>
          <w:rFonts w:ascii="Times New Roman" w:eastAsia="Times New Roman" w:hAnsi="Times New Roman" w:cs="Times New Roman"/>
          <w:snapToGrid w:val="0"/>
          <w:sz w:val="28"/>
          <w:szCs w:val="28"/>
          <w:lang w:val="uk-UA" w:eastAsia="ru-RU"/>
        </w:rPr>
        <w:t xml:space="preserve">Підсумкову оцінку за модуль тим, хто навчається, виставляти у 4 семестрі  за результатом модульного контролю. </w:t>
      </w:r>
      <w:r w:rsidRPr="00032E02">
        <w:rPr>
          <w:rFonts w:ascii="Times New Roman" w:eastAsia="Times New Roman" w:hAnsi="Times New Roman" w:cs="Times New Roman"/>
          <w:noProof/>
          <w:snapToGrid w:val="0"/>
          <w:sz w:val="28"/>
          <w:szCs w:val="28"/>
          <w:lang w:val="uk-UA" w:eastAsia="ru-RU"/>
        </w:rPr>
        <w:t>Розроблені контрольні заходи мають забезпечити перевірку знань, умінь і практичних навичок громадян, які проходять військову підготовку, з усього навчального матеріалу модуля.</w:t>
      </w:r>
    </w:p>
    <w:p w:rsidR="00032E02" w:rsidRPr="00032E02" w:rsidRDefault="00032E02" w:rsidP="00032E02">
      <w:pPr>
        <w:spacing w:after="0" w:line="240" w:lineRule="auto"/>
        <w:rPr>
          <w:rFonts w:ascii="Times New Roman" w:eastAsia="Times New Roman" w:hAnsi="Times New Roman" w:cs="Times New Roman"/>
          <w:sz w:val="28"/>
          <w:szCs w:val="28"/>
          <w:lang w:eastAsia="ru-RU"/>
        </w:rPr>
      </w:pPr>
    </w:p>
    <w:p w:rsidR="00032E02" w:rsidRPr="00032E02" w:rsidRDefault="00032E02" w:rsidP="00032E02">
      <w:pPr>
        <w:spacing w:after="0" w:line="240" w:lineRule="auto"/>
        <w:rPr>
          <w:rFonts w:ascii="Times New Roman" w:eastAsia="Times New Roman" w:hAnsi="Times New Roman" w:cs="Times New Roman"/>
          <w:sz w:val="28"/>
          <w:szCs w:val="28"/>
          <w:lang w:val="uk-UA" w:eastAsia="ru-RU"/>
        </w:rPr>
      </w:pP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val="uk-UA" w:eastAsia="ru-RU"/>
        </w:rPr>
      </w:pP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eastAsia="ru-RU"/>
        </w:rPr>
      </w:pP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eastAsia="ru-RU"/>
        </w:rPr>
      </w:pP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eastAsia="ru-RU"/>
        </w:rPr>
      </w:pPr>
    </w:p>
    <w:p w:rsidR="00032E02" w:rsidRPr="00032E02" w:rsidRDefault="00032E02" w:rsidP="00032E02">
      <w:pPr>
        <w:spacing w:after="0" w:line="240" w:lineRule="auto"/>
        <w:ind w:firstLine="714"/>
        <w:jc w:val="both"/>
        <w:rPr>
          <w:rFonts w:ascii="Times New Roman" w:eastAsia="Times New Roman" w:hAnsi="Times New Roman" w:cs="Times New Roman"/>
          <w:sz w:val="28"/>
          <w:szCs w:val="28"/>
          <w:lang w:eastAsia="ru-RU"/>
        </w:rPr>
      </w:pPr>
    </w:p>
    <w:p w:rsidR="00032E02" w:rsidRPr="00032E02" w:rsidRDefault="00032E02" w:rsidP="00032E02">
      <w:pPr>
        <w:spacing w:after="0" w:line="240" w:lineRule="auto"/>
        <w:jc w:val="both"/>
        <w:rPr>
          <w:rFonts w:ascii="Times New Roman" w:eastAsia="Times New Roman" w:hAnsi="Times New Roman" w:cs="Times New Roman"/>
          <w:sz w:val="28"/>
          <w:szCs w:val="28"/>
          <w:lang w:val="uk-UA" w:eastAsia="ru-RU"/>
        </w:rPr>
      </w:pPr>
    </w:p>
    <w:sectPr w:rsidR="00032E02" w:rsidRPr="00032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99"/>
    <w:rsid w:val="00032E02"/>
    <w:rsid w:val="003D376A"/>
    <w:rsid w:val="00765999"/>
    <w:rsid w:val="00B0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1270</Words>
  <Characters>7240</Characters>
  <Application>Microsoft Office Word</Application>
  <DocSecurity>0</DocSecurity>
  <Lines>60</Lines>
  <Paragraphs>16</Paragraphs>
  <ScaleCrop>false</ScaleCrop>
  <Company>test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2017-05-03T10:48:00Z</dcterms:created>
  <dcterms:modified xsi:type="dcterms:W3CDTF">2017-07-14T07:20:00Z</dcterms:modified>
</cp:coreProperties>
</file>