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>
    <v:background id="_x0000_s1025" o:bwmode="white" fillcolor="#ffe599 [1303]" o:targetscreensize="1024,768">
      <v:fill color2="#bdd6ee [1300]" focus="100%" type="gradient"/>
    </v:background>
  </w:background>
  <w:body>
    <w:p w:rsidR="00586750" w:rsidRDefault="001933DD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1" locked="0" layoutInCell="0" allowOverlap="1" wp14:anchorId="337D32FC" wp14:editId="6519C237">
            <wp:simplePos x="0" y="0"/>
            <wp:positionH relativeFrom="column">
              <wp:posOffset>7378065</wp:posOffset>
            </wp:positionH>
            <wp:positionV relativeFrom="paragraph">
              <wp:posOffset>-457200</wp:posOffset>
            </wp:positionV>
            <wp:extent cx="2853690" cy="1903730"/>
            <wp:effectExtent l="0" t="0" r="3810" b="1270"/>
            <wp:wrapThrough wrapText="bothSides">
              <wp:wrapPolygon edited="0">
                <wp:start x="0" y="0"/>
                <wp:lineTo x="0" y="21398"/>
                <wp:lineTo x="21485" y="21398"/>
                <wp:lineTo x="21485" y="0"/>
                <wp:lineTo x="0" y="0"/>
              </wp:wrapPolygon>
            </wp:wrapThrough>
            <wp:docPr id="9" name="Рисунок 9" descr="Нетрадиционные источники энер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традиционные источники энерг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A7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96E51" wp14:editId="2F99E016">
                <wp:simplePos x="0" y="0"/>
                <wp:positionH relativeFrom="column">
                  <wp:posOffset>19050</wp:posOffset>
                </wp:positionH>
                <wp:positionV relativeFrom="paragraph">
                  <wp:posOffset>-114300</wp:posOffset>
                </wp:positionV>
                <wp:extent cx="6877050" cy="1828800"/>
                <wp:effectExtent l="0" t="0" r="0" b="69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60E" w:rsidRPr="00F4133F" w:rsidRDefault="00A04BC9" w:rsidP="00A04BC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62626" w:themeColor="text1" w:themeTint="D9"/>
                                <w:sz w:val="40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133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62626" w:themeColor="text1" w:themeTint="D9"/>
                                <w:sz w:val="40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Енергетичний аудит та менеджмент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.5pt;margin-top:-9pt;width:541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" filled="f" stroked="f">
                <v:textbox style="mso-fit-shape-to-text:t">
                  <w:txbxContent>
                    <w:p w:rsidR="00E9560E" w:rsidRPr="00F4133F" w:rsidRDefault="00A04BC9" w:rsidP="00A04BC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262626" w:themeColor="text1" w:themeTint="D9"/>
                          <w:sz w:val="40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4133F">
                        <w:rPr>
                          <w:rFonts w:ascii="Times New Roman" w:hAnsi="Times New Roman" w:cs="Times New Roman"/>
                          <w:b/>
                          <w:caps/>
                          <w:color w:val="262626" w:themeColor="text1" w:themeTint="D9"/>
                          <w:sz w:val="40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Енергетичний аудит та менеджмент</w:t>
                      </w:r>
                    </w:p>
                  </w:txbxContent>
                </v:textbox>
              </v:shape>
            </w:pict>
          </mc:Fallback>
        </mc:AlternateContent>
      </w:r>
      <w:r w:rsidR="00933EA7">
        <w:rPr>
          <w:noProof/>
          <w:lang w:val="uk-UA" w:eastAsia="uk-UA"/>
        </w:rPr>
        <w:t xml:space="preserve"> </w:t>
      </w:r>
    </w:p>
    <w:p w:rsidR="00586750" w:rsidRDefault="00586750" w:rsidP="00586750">
      <w:pPr>
        <w:jc w:val="center"/>
        <w:rPr>
          <w:b/>
          <w:lang w:val="uk-UA"/>
        </w:rPr>
      </w:pPr>
    </w:p>
    <w:p w:rsidR="00AE549A" w:rsidRDefault="00A04BC9" w:rsidP="00F17E91">
      <w:pPr>
        <w:spacing w:after="0" w:line="240" w:lineRule="auto"/>
        <w:ind w:firstLine="709"/>
        <w:contextualSpacing/>
        <w:jc w:val="both"/>
        <w:rPr>
          <w:b/>
          <w:lang w:val="uk-UA"/>
        </w:rPr>
      </w:pPr>
      <w:r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метою дисципліни </w:t>
      </w:r>
      <w:r w:rsidR="00F17E91" w:rsidRPr="00A25762"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є:</w:t>
      </w:r>
      <w:r w:rsidR="007027A5" w:rsidRPr="007027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27A5" w:rsidRPr="007027A5"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оволодіння студентами вмінь і навиків стосовно виконання енергетичного аудиту, навчити його проводити ревізію енергоспоживання промислового підприємства чи установи з метою визначення можливостей енергозбереження.</w:t>
      </w:r>
    </w:p>
    <w:p w:rsidR="00AE549A" w:rsidRDefault="00FC4902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CAEE10" wp14:editId="5F1BAB03">
                <wp:simplePos x="0" y="0"/>
                <wp:positionH relativeFrom="column">
                  <wp:posOffset>4338955</wp:posOffset>
                </wp:positionH>
                <wp:positionV relativeFrom="paragraph">
                  <wp:posOffset>42545</wp:posOffset>
                </wp:positionV>
                <wp:extent cx="1828800" cy="45910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49A" w:rsidRPr="00FC4902" w:rsidRDefault="00FC4902" w:rsidP="00AE549A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90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СТРУКТУРА КУРСУ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341.65pt;margin-top:3.35pt;width:2in;height:36.1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" filled="f" stroked="f">
                <v:textbox>
                  <w:txbxContent>
                    <w:p w:rsidR="00AE549A" w:rsidRPr="00FC4902" w:rsidRDefault="00FC4902" w:rsidP="00AE549A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4902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СТРУКТУРА КУРСУ</w:t>
                      </w:r>
                    </w:p>
                  </w:txbxContent>
                </v:textbox>
              </v:shape>
            </w:pict>
          </mc:Fallback>
        </mc:AlternateContent>
      </w:r>
      <w:r w:rsidR="002E4901">
        <w:rPr>
          <w:noProof/>
          <w:lang w:val="uk-UA" w:eastAsia="uk-UA"/>
        </w:rPr>
        <w:drawing>
          <wp:anchor distT="0" distB="0" distL="114300" distR="114300" simplePos="0" relativeHeight="251691008" behindDoc="1" locked="0" layoutInCell="1" allowOverlap="1" wp14:anchorId="3DD94AC6" wp14:editId="541669CA">
            <wp:simplePos x="0" y="0"/>
            <wp:positionH relativeFrom="column">
              <wp:posOffset>7200265</wp:posOffset>
            </wp:positionH>
            <wp:positionV relativeFrom="paragraph">
              <wp:posOffset>152400</wp:posOffset>
            </wp:positionV>
            <wp:extent cx="2282825" cy="1524000"/>
            <wp:effectExtent l="342900" t="57150" r="41275" b="342900"/>
            <wp:wrapThrough wrapText="bothSides">
              <wp:wrapPolygon edited="0">
                <wp:start x="-361" y="-810"/>
                <wp:lineTo x="-3245" y="-270"/>
                <wp:lineTo x="-3245" y="25110"/>
                <wp:lineTo x="-1262" y="26190"/>
                <wp:lineTo x="19287" y="26190"/>
                <wp:lineTo x="19467" y="25650"/>
                <wp:lineTo x="21810" y="21600"/>
                <wp:lineTo x="21810" y="-810"/>
                <wp:lineTo x="-361" y="-810"/>
              </wp:wrapPolygon>
            </wp:wrapThrough>
            <wp:docPr id="10" name="Рисунок 10" descr="Источники энер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чники энерг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49A" w:rsidRDefault="001933DD" w:rsidP="00586750">
      <w:pPr>
        <w:jc w:val="center"/>
        <w:rPr>
          <w:b/>
          <w:lang w:val="uk-UA"/>
        </w:rPr>
      </w:pPr>
      <w:bookmarkStart w:id="0" w:name="_GoBack"/>
      <w:r>
        <w:rPr>
          <w:b/>
          <w:noProof/>
          <w:lang w:val="uk-UA" w:eastAsia="uk-UA"/>
        </w:rPr>
        <w:drawing>
          <wp:anchor distT="0" distB="0" distL="114300" distR="114300" simplePos="0" relativeHeight="251685888" behindDoc="1" locked="0" layoutInCell="0" allowOverlap="1" wp14:anchorId="73705BC4" wp14:editId="387D66B0">
            <wp:simplePos x="0" y="0"/>
            <wp:positionH relativeFrom="column">
              <wp:posOffset>16510</wp:posOffset>
            </wp:positionH>
            <wp:positionV relativeFrom="page">
              <wp:posOffset>2261235</wp:posOffset>
            </wp:positionV>
            <wp:extent cx="10159365" cy="3348990"/>
            <wp:effectExtent l="0" t="19050" r="0" b="41910"/>
            <wp:wrapThrough wrapText="bothSides">
              <wp:wrapPolygon edited="0">
                <wp:start x="243" y="-123"/>
                <wp:lineTo x="284" y="18184"/>
                <wp:lineTo x="446" y="19536"/>
                <wp:lineTo x="1256" y="21747"/>
                <wp:lineTo x="1418" y="21747"/>
                <wp:lineTo x="2228" y="19536"/>
                <wp:lineTo x="2430" y="18184"/>
                <wp:lineTo x="2390" y="17570"/>
                <wp:lineTo x="13366" y="17570"/>
                <wp:lineTo x="20818" y="16833"/>
                <wp:lineTo x="20778" y="8969"/>
                <wp:lineTo x="2390" y="7741"/>
                <wp:lineTo x="18064" y="7741"/>
                <wp:lineTo x="19684" y="7618"/>
                <wp:lineTo x="19684" y="-123"/>
                <wp:lineTo x="2390" y="-123"/>
                <wp:lineTo x="243" y="-123"/>
              </wp:wrapPolygon>
            </wp:wrapThrough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4B1113" w:rsidP="00586750">
      <w:pPr>
        <w:jc w:val="center"/>
        <w:rPr>
          <w:b/>
          <w:lang w:val="uk-UA"/>
        </w:rPr>
      </w:pPr>
    </w:p>
    <w:p w:rsidR="004B1113" w:rsidRDefault="002E4901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8960" behindDoc="1" locked="0" layoutInCell="0" allowOverlap="1" wp14:anchorId="5D55021A" wp14:editId="213E8F04">
            <wp:simplePos x="0" y="0"/>
            <wp:positionH relativeFrom="column">
              <wp:posOffset>-1633220</wp:posOffset>
            </wp:positionH>
            <wp:positionV relativeFrom="page">
              <wp:posOffset>4116705</wp:posOffset>
            </wp:positionV>
            <wp:extent cx="1861185" cy="1306195"/>
            <wp:effectExtent l="0" t="95250" r="0" b="198755"/>
            <wp:wrapThrough wrapText="bothSides">
              <wp:wrapPolygon edited="0">
                <wp:start x="2211" y="-1575"/>
                <wp:lineTo x="1769" y="14491"/>
                <wp:lineTo x="2211" y="19216"/>
                <wp:lineTo x="18571" y="24257"/>
                <wp:lineTo x="18792" y="24572"/>
                <wp:lineTo x="20340" y="24572"/>
                <wp:lineTo x="20340" y="24257"/>
                <wp:lineTo x="21224" y="19216"/>
                <wp:lineTo x="21224" y="-945"/>
                <wp:lineTo x="5085" y="-1575"/>
                <wp:lineTo x="2211" y="-1575"/>
              </wp:wrapPolygon>
            </wp:wrapThrough>
            <wp:docPr id="5" name="Рисунок 5" descr="Енергетичний аудит підприємств | Органіка Інжинір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нергетичний аудит підприємств | Органіка Інжинірин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2E4901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7936" behindDoc="1" locked="0" layoutInCell="0" allowOverlap="1" wp14:anchorId="15BA7838" wp14:editId="2DA2C8EC">
            <wp:simplePos x="0" y="0"/>
            <wp:positionH relativeFrom="column">
              <wp:posOffset>-358140</wp:posOffset>
            </wp:positionH>
            <wp:positionV relativeFrom="page">
              <wp:posOffset>5257165</wp:posOffset>
            </wp:positionV>
            <wp:extent cx="2541270" cy="1795780"/>
            <wp:effectExtent l="190500" t="76200" r="316230" b="375920"/>
            <wp:wrapThrough wrapText="bothSides">
              <wp:wrapPolygon edited="0">
                <wp:start x="5181" y="-917"/>
                <wp:lineTo x="3238" y="-458"/>
                <wp:lineTo x="3238" y="3208"/>
                <wp:lineTo x="1943" y="3208"/>
                <wp:lineTo x="1943" y="6874"/>
                <wp:lineTo x="648" y="6874"/>
                <wp:lineTo x="648" y="10540"/>
                <wp:lineTo x="-648" y="10540"/>
                <wp:lineTo x="-648" y="14207"/>
                <wp:lineTo x="-1619" y="14207"/>
                <wp:lineTo x="-1619" y="17873"/>
                <wp:lineTo x="5991" y="21539"/>
                <wp:lineTo x="16516" y="25434"/>
                <wp:lineTo x="16678" y="25893"/>
                <wp:lineTo x="17973" y="25893"/>
                <wp:lineTo x="18135" y="25205"/>
                <wp:lineTo x="19592" y="21768"/>
                <wp:lineTo x="24126" y="5958"/>
                <wp:lineTo x="21859" y="3208"/>
                <wp:lineTo x="21049" y="3208"/>
                <wp:lineTo x="21049" y="-458"/>
                <wp:lineTo x="6477" y="-917"/>
                <wp:lineTo x="5181" y="-917"/>
              </wp:wrapPolygon>
            </wp:wrapThrough>
            <wp:docPr id="12" name="Рисунок 12" descr="Умная энергетика будущего | СРО НП &quot;ИМПУЛЬ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мная энергетика будущего | СРО НП &quot;ИМПУЛЬС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  <a:softEdge rad="317500"/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13" w:rsidRDefault="00BB16CB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5" behindDoc="1" locked="0" layoutInCell="0" allowOverlap="1" wp14:anchorId="46DB93A5" wp14:editId="70BC057E">
            <wp:simplePos x="0" y="0"/>
            <wp:positionH relativeFrom="column">
              <wp:posOffset>2521585</wp:posOffset>
            </wp:positionH>
            <wp:positionV relativeFrom="page">
              <wp:posOffset>5384165</wp:posOffset>
            </wp:positionV>
            <wp:extent cx="2631440" cy="1430655"/>
            <wp:effectExtent l="152400" t="133350" r="245110" b="398145"/>
            <wp:wrapThrough wrapText="bothSides">
              <wp:wrapPolygon edited="0">
                <wp:start x="4378" y="-2013"/>
                <wp:lineTo x="2346" y="-1438"/>
                <wp:lineTo x="2346" y="3164"/>
                <wp:lineTo x="1095" y="3164"/>
                <wp:lineTo x="1095" y="7766"/>
                <wp:lineTo x="-156" y="7766"/>
                <wp:lineTo x="-156" y="12368"/>
                <wp:lineTo x="-1251" y="12368"/>
                <wp:lineTo x="-1251" y="16969"/>
                <wp:lineTo x="5786" y="21571"/>
                <wp:lineTo x="15637" y="26173"/>
                <wp:lineTo x="17357" y="27324"/>
                <wp:lineTo x="18139" y="27324"/>
                <wp:lineTo x="18921" y="26173"/>
                <wp:lineTo x="23456" y="5465"/>
                <wp:lineTo x="21110" y="3164"/>
                <wp:lineTo x="18764" y="3164"/>
                <wp:lineTo x="18764" y="-1438"/>
                <wp:lineTo x="5004" y="-2013"/>
                <wp:lineTo x="4378" y="-2013"/>
              </wp:wrapPolygon>
            </wp:wrapThrough>
            <wp:docPr id="13" name="Рисунок 13" descr="Мировая энергетика будущего — водород, умные сети и энегоэффективные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ровая энергетика будущего — водород, умные сети и энегоэффективные зда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14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901">
        <w:rPr>
          <w:noProof/>
          <w:lang w:val="uk-UA" w:eastAsia="uk-UA"/>
        </w:rPr>
        <w:drawing>
          <wp:anchor distT="0" distB="0" distL="114300" distR="114300" simplePos="0" relativeHeight="251689984" behindDoc="1" locked="0" layoutInCell="0" allowOverlap="1" wp14:anchorId="7A4A89CF" wp14:editId="1895D365">
            <wp:simplePos x="0" y="0"/>
            <wp:positionH relativeFrom="column">
              <wp:posOffset>17780</wp:posOffset>
            </wp:positionH>
            <wp:positionV relativeFrom="page">
              <wp:posOffset>5609590</wp:posOffset>
            </wp:positionV>
            <wp:extent cx="1605280" cy="881380"/>
            <wp:effectExtent l="0" t="0" r="0" b="0"/>
            <wp:wrapThrough wrapText="bothSides">
              <wp:wrapPolygon edited="0">
                <wp:start x="0" y="0"/>
                <wp:lineTo x="0" y="21009"/>
                <wp:lineTo x="21275" y="21009"/>
                <wp:lineTo x="21275" y="0"/>
                <wp:lineTo x="0" y="0"/>
              </wp:wrapPolygon>
            </wp:wrapThrough>
            <wp:docPr id="8" name="Рисунок 8" descr="Альтернативные источники энергии - Климат-За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тернативные источники энергии - Климат-Запа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6060"/>
      </w:tblGrid>
      <w:tr w:rsidR="00B020FC" w:rsidTr="002E4901">
        <w:tc>
          <w:tcPr>
            <w:tcW w:w="222" w:type="dxa"/>
          </w:tcPr>
          <w:p w:rsidR="00B020FC" w:rsidRDefault="00B020FC" w:rsidP="00B020FC">
            <w:pPr>
              <w:jc w:val="both"/>
              <w:rPr>
                <w:lang w:val="uk-UA"/>
              </w:rPr>
            </w:pPr>
          </w:p>
        </w:tc>
        <w:tc>
          <w:tcPr>
            <w:tcW w:w="6726" w:type="dxa"/>
          </w:tcPr>
          <w:p w:rsidR="00B020FC" w:rsidRDefault="00B020FC" w:rsidP="00B020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C4902" w:rsidRDefault="00FC4902" w:rsidP="00B020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C4902" w:rsidRDefault="00FC4902" w:rsidP="00B020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C4902" w:rsidRDefault="00FC4902" w:rsidP="00B020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C4902" w:rsidRPr="00B020FC" w:rsidRDefault="00FC4902" w:rsidP="00B020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4183B" w:rsidRPr="00FC4902" w:rsidRDefault="0014183B" w:rsidP="0014183B">
      <w:pPr>
        <w:ind w:left="4956"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</w:t>
      </w:r>
      <w:r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Розробники: </w:t>
      </w:r>
      <w:r w:rsidRPr="00FC4902">
        <w:rPr>
          <w:rFonts w:ascii="Times New Roman" w:hAnsi="Times New Roman" w:cs="Times New Roman"/>
          <w:b/>
          <w:sz w:val="24"/>
          <w:szCs w:val="24"/>
        </w:rPr>
        <w:t xml:space="preserve">С.Т. Яримбаш, 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>професор</w:t>
      </w:r>
      <w:r w:rsidRPr="00FC490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>доктор</w:t>
      </w:r>
      <w:r w:rsidRPr="00FC4902">
        <w:rPr>
          <w:rFonts w:ascii="Times New Roman" w:hAnsi="Times New Roman" w:cs="Times New Roman"/>
          <w:b/>
          <w:sz w:val="24"/>
          <w:szCs w:val="24"/>
        </w:rPr>
        <w:t>.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FC4902">
        <w:rPr>
          <w:rFonts w:ascii="Times New Roman" w:hAnsi="Times New Roman" w:cs="Times New Roman"/>
          <w:b/>
          <w:sz w:val="24"/>
          <w:szCs w:val="24"/>
        </w:rPr>
        <w:t>техн</w:t>
      </w:r>
      <w:proofErr w:type="spellEnd"/>
      <w:r w:rsidRPr="00FC4902">
        <w:rPr>
          <w:rFonts w:ascii="Times New Roman" w:hAnsi="Times New Roman" w:cs="Times New Roman"/>
          <w:b/>
          <w:sz w:val="24"/>
          <w:szCs w:val="24"/>
        </w:rPr>
        <w:t>.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C4902">
        <w:rPr>
          <w:rFonts w:ascii="Times New Roman" w:hAnsi="Times New Roman" w:cs="Times New Roman"/>
          <w:b/>
          <w:sz w:val="24"/>
          <w:szCs w:val="24"/>
        </w:rPr>
        <w:t>наук</w:t>
      </w:r>
    </w:p>
    <w:p w:rsidR="002E4901" w:rsidRPr="00FC4902" w:rsidRDefault="00FC4902" w:rsidP="00FC4902">
      <w:pPr>
        <w:spacing w:after="0"/>
        <w:ind w:left="997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 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     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         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>А.Назаренко</w:t>
      </w:r>
      <w:r w:rsidR="0014183B" w:rsidRPr="00FC4902">
        <w:rPr>
          <w:rFonts w:ascii="Times New Roman" w:hAnsi="Times New Roman" w:cs="Times New Roman"/>
          <w:b/>
          <w:sz w:val="24"/>
          <w:szCs w:val="24"/>
          <w:lang w:val="uk-UA"/>
        </w:rPr>
        <w:t>, доц., канд. техн. наук</w:t>
      </w:r>
    </w:p>
    <w:sectPr w:rsidR="002E4901" w:rsidRPr="00FC4902" w:rsidSect="00923B97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C0D93"/>
    <w:multiLevelType w:val="hybridMultilevel"/>
    <w:tmpl w:val="DE70272C"/>
    <w:lvl w:ilvl="0" w:tplc="92809F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94FEE"/>
    <w:multiLevelType w:val="multilevel"/>
    <w:tmpl w:val="22194F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BEC5AB6"/>
    <w:multiLevelType w:val="hybridMultilevel"/>
    <w:tmpl w:val="73168D26"/>
    <w:lvl w:ilvl="0" w:tplc="0890C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0EDD"/>
    <w:multiLevelType w:val="multilevel"/>
    <w:tmpl w:val="4D450ED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A16DC1"/>
    <w:multiLevelType w:val="hybridMultilevel"/>
    <w:tmpl w:val="C6F08F50"/>
    <w:lvl w:ilvl="0" w:tplc="0890C3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365EB"/>
    <w:rsid w:val="000515D0"/>
    <w:rsid w:val="00081A26"/>
    <w:rsid w:val="00087E05"/>
    <w:rsid w:val="00095A1D"/>
    <w:rsid w:val="000B257F"/>
    <w:rsid w:val="000D1C74"/>
    <w:rsid w:val="000E2E51"/>
    <w:rsid w:val="000F66CB"/>
    <w:rsid w:val="0014183B"/>
    <w:rsid w:val="001634C7"/>
    <w:rsid w:val="001933DD"/>
    <w:rsid w:val="001A2CA8"/>
    <w:rsid w:val="001C0A51"/>
    <w:rsid w:val="001C7005"/>
    <w:rsid w:val="001D3B0D"/>
    <w:rsid w:val="001F640F"/>
    <w:rsid w:val="00257523"/>
    <w:rsid w:val="00283A1C"/>
    <w:rsid w:val="00287BF4"/>
    <w:rsid w:val="002B119B"/>
    <w:rsid w:val="002C5368"/>
    <w:rsid w:val="002D0116"/>
    <w:rsid w:val="002E158E"/>
    <w:rsid w:val="002E4901"/>
    <w:rsid w:val="002F60EE"/>
    <w:rsid w:val="00305D2A"/>
    <w:rsid w:val="00306A3F"/>
    <w:rsid w:val="00316322"/>
    <w:rsid w:val="003232E9"/>
    <w:rsid w:val="003278F2"/>
    <w:rsid w:val="00342345"/>
    <w:rsid w:val="00362EF3"/>
    <w:rsid w:val="00371DB4"/>
    <w:rsid w:val="00372BA5"/>
    <w:rsid w:val="00372D6A"/>
    <w:rsid w:val="003D107C"/>
    <w:rsid w:val="00400826"/>
    <w:rsid w:val="0041285F"/>
    <w:rsid w:val="00434D4F"/>
    <w:rsid w:val="00443BC3"/>
    <w:rsid w:val="004441DE"/>
    <w:rsid w:val="004451F4"/>
    <w:rsid w:val="00466FF5"/>
    <w:rsid w:val="00473EBB"/>
    <w:rsid w:val="004A1533"/>
    <w:rsid w:val="004B1113"/>
    <w:rsid w:val="004C6F49"/>
    <w:rsid w:val="004D216D"/>
    <w:rsid w:val="004F0D07"/>
    <w:rsid w:val="004F1215"/>
    <w:rsid w:val="004F3ABB"/>
    <w:rsid w:val="0051573F"/>
    <w:rsid w:val="00570984"/>
    <w:rsid w:val="005711E1"/>
    <w:rsid w:val="00586750"/>
    <w:rsid w:val="00590E2D"/>
    <w:rsid w:val="005921AB"/>
    <w:rsid w:val="005B3787"/>
    <w:rsid w:val="005E55B8"/>
    <w:rsid w:val="005F2D20"/>
    <w:rsid w:val="00636019"/>
    <w:rsid w:val="006A52B3"/>
    <w:rsid w:val="006A75D0"/>
    <w:rsid w:val="006C6C60"/>
    <w:rsid w:val="006D2DAA"/>
    <w:rsid w:val="006D32EB"/>
    <w:rsid w:val="006D47AB"/>
    <w:rsid w:val="006F7FF4"/>
    <w:rsid w:val="007027A5"/>
    <w:rsid w:val="0073720D"/>
    <w:rsid w:val="00737A84"/>
    <w:rsid w:val="00742F20"/>
    <w:rsid w:val="00753A2E"/>
    <w:rsid w:val="00774D72"/>
    <w:rsid w:val="0078394D"/>
    <w:rsid w:val="00796C28"/>
    <w:rsid w:val="0079741B"/>
    <w:rsid w:val="007B4EE7"/>
    <w:rsid w:val="007B768C"/>
    <w:rsid w:val="007D0A6B"/>
    <w:rsid w:val="007D151A"/>
    <w:rsid w:val="007D40EA"/>
    <w:rsid w:val="007F47CD"/>
    <w:rsid w:val="0080439C"/>
    <w:rsid w:val="008101E2"/>
    <w:rsid w:val="00822143"/>
    <w:rsid w:val="00827B22"/>
    <w:rsid w:val="00837704"/>
    <w:rsid w:val="008522D8"/>
    <w:rsid w:val="008566F2"/>
    <w:rsid w:val="00863F53"/>
    <w:rsid w:val="00877940"/>
    <w:rsid w:val="008808FE"/>
    <w:rsid w:val="00890C2B"/>
    <w:rsid w:val="00894696"/>
    <w:rsid w:val="008B6D19"/>
    <w:rsid w:val="008C0645"/>
    <w:rsid w:val="008D6997"/>
    <w:rsid w:val="008F4795"/>
    <w:rsid w:val="00900474"/>
    <w:rsid w:val="00910AEF"/>
    <w:rsid w:val="00923B97"/>
    <w:rsid w:val="00930773"/>
    <w:rsid w:val="00933EA7"/>
    <w:rsid w:val="0094178D"/>
    <w:rsid w:val="009567E6"/>
    <w:rsid w:val="009717A6"/>
    <w:rsid w:val="00976FCD"/>
    <w:rsid w:val="0098133A"/>
    <w:rsid w:val="00982899"/>
    <w:rsid w:val="00996888"/>
    <w:rsid w:val="00996C2F"/>
    <w:rsid w:val="009C003B"/>
    <w:rsid w:val="009D469E"/>
    <w:rsid w:val="009E5900"/>
    <w:rsid w:val="009E7001"/>
    <w:rsid w:val="00A04BC9"/>
    <w:rsid w:val="00A074DA"/>
    <w:rsid w:val="00A25762"/>
    <w:rsid w:val="00A45D0C"/>
    <w:rsid w:val="00A718D6"/>
    <w:rsid w:val="00AB2C15"/>
    <w:rsid w:val="00AB54F7"/>
    <w:rsid w:val="00AD1C52"/>
    <w:rsid w:val="00AE549A"/>
    <w:rsid w:val="00AE70D4"/>
    <w:rsid w:val="00B0070A"/>
    <w:rsid w:val="00B020FC"/>
    <w:rsid w:val="00B14BAF"/>
    <w:rsid w:val="00B2339C"/>
    <w:rsid w:val="00B3510E"/>
    <w:rsid w:val="00B37538"/>
    <w:rsid w:val="00B44A51"/>
    <w:rsid w:val="00B506DD"/>
    <w:rsid w:val="00B6559B"/>
    <w:rsid w:val="00B72D1D"/>
    <w:rsid w:val="00BA3C63"/>
    <w:rsid w:val="00BB16CB"/>
    <w:rsid w:val="00BC4413"/>
    <w:rsid w:val="00BD0273"/>
    <w:rsid w:val="00BF4342"/>
    <w:rsid w:val="00C04EF3"/>
    <w:rsid w:val="00C10D60"/>
    <w:rsid w:val="00C12BBD"/>
    <w:rsid w:val="00C32941"/>
    <w:rsid w:val="00C37161"/>
    <w:rsid w:val="00C83A32"/>
    <w:rsid w:val="00C8573D"/>
    <w:rsid w:val="00C960AC"/>
    <w:rsid w:val="00CA2FB2"/>
    <w:rsid w:val="00CB1BDE"/>
    <w:rsid w:val="00CC02AF"/>
    <w:rsid w:val="00CF2D26"/>
    <w:rsid w:val="00CF6CE3"/>
    <w:rsid w:val="00D010C0"/>
    <w:rsid w:val="00D1269D"/>
    <w:rsid w:val="00D12A4B"/>
    <w:rsid w:val="00D32A19"/>
    <w:rsid w:val="00D70B7A"/>
    <w:rsid w:val="00D71D1A"/>
    <w:rsid w:val="00D82DBD"/>
    <w:rsid w:val="00D85051"/>
    <w:rsid w:val="00D854BC"/>
    <w:rsid w:val="00DB107D"/>
    <w:rsid w:val="00DF6623"/>
    <w:rsid w:val="00E00878"/>
    <w:rsid w:val="00E11C0A"/>
    <w:rsid w:val="00E53140"/>
    <w:rsid w:val="00E6428D"/>
    <w:rsid w:val="00E879EB"/>
    <w:rsid w:val="00E9560E"/>
    <w:rsid w:val="00EC5595"/>
    <w:rsid w:val="00EC72E0"/>
    <w:rsid w:val="00EE5ADD"/>
    <w:rsid w:val="00F12E1E"/>
    <w:rsid w:val="00F17E91"/>
    <w:rsid w:val="00F4133F"/>
    <w:rsid w:val="00F62A39"/>
    <w:rsid w:val="00FA4FB8"/>
    <w:rsid w:val="00FC4902"/>
    <w:rsid w:val="00FE120D"/>
    <w:rsid w:val="00FE3A8F"/>
    <w:rsid w:val="00FE6DDD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d6cc,#faf7d2,#fdfa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DB360E-116A-4541-81BC-4902564DFC92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36209B4D-46D5-45AE-A658-56FA4F0D80C6}">
      <dgm:prSet phldrT="[Текст]" custT="1"/>
      <dgm:spPr/>
      <dgm:t>
        <a:bodyPr/>
        <a:lstStyle/>
        <a:p>
          <a:r>
            <a:rPr lang="uk-UA" sz="1200"/>
            <a:t>Енергетичний аудит</a:t>
          </a:r>
          <a:endParaRPr lang="uk-UA" sz="12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76DB83-A087-400C-8E88-BFAB8E986882}" type="parTrans" cxnId="{1F0E00D6-ECF6-48C3-85E0-DC97ABE78A23}">
      <dgm:prSet/>
      <dgm:spPr/>
      <dgm:t>
        <a:bodyPr/>
        <a:lstStyle/>
        <a:p>
          <a:endParaRPr lang="uk-UA"/>
        </a:p>
      </dgm:t>
    </dgm:pt>
    <dgm:pt modelId="{72FA0446-C2DA-43DE-B097-6498B341B745}" type="sibTrans" cxnId="{1F0E00D6-ECF6-48C3-85E0-DC97ABE78A23}">
      <dgm:prSet/>
      <dgm:spPr/>
      <dgm:t>
        <a:bodyPr/>
        <a:lstStyle/>
        <a:p>
          <a:endParaRPr lang="uk-UA"/>
        </a:p>
      </dgm:t>
    </dgm:pt>
    <dgm:pt modelId="{05400B0C-714A-412D-8734-728B9A8E0D9C}">
      <dgm:prSet phldrT="[Текст]" custT="1"/>
      <dgm:spPr/>
      <dgm:t>
        <a:bodyPr/>
        <a:lstStyle/>
        <a:p>
          <a:r>
            <a:rPr lang="uk-UA" sz="1200"/>
            <a:t>Енергетичний менеджмент</a:t>
          </a:r>
          <a:endParaRPr lang="uk-UA" sz="12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5E49AC-8CF6-47FE-A472-448FFF2D1C2A}" type="parTrans" cxnId="{F0736C58-1B86-4DAA-90AB-BBD5E905663E}">
      <dgm:prSet/>
      <dgm:spPr/>
      <dgm:t>
        <a:bodyPr/>
        <a:lstStyle/>
        <a:p>
          <a:endParaRPr lang="uk-UA"/>
        </a:p>
      </dgm:t>
    </dgm:pt>
    <dgm:pt modelId="{CEA9F3C9-5620-4547-AB8B-E3236560E0B3}" type="sibTrans" cxnId="{F0736C58-1B86-4DAA-90AB-BBD5E905663E}">
      <dgm:prSet/>
      <dgm:spPr/>
      <dgm:t>
        <a:bodyPr/>
        <a:lstStyle/>
        <a:p>
          <a:endParaRPr lang="uk-UA"/>
        </a:p>
      </dgm:t>
    </dgm:pt>
    <dgm:pt modelId="{BFED20BC-17BB-49DF-AE55-4FCD3DA6644A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Основні етапи енергоаудиту. Збір даних.</a:t>
          </a:r>
          <a:endParaRPr lang="uk-UA" sz="1400" b="1" cap="none" spc="0">
            <a:ln w="5270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solidFill>
              <a:srgbClr val="00206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52FFD8-A906-4675-B31A-3AD9C3FF1D10}" type="sibTrans" cxnId="{CA8EEFAD-C701-4F50-9A36-E7557B1982CF}">
      <dgm:prSet/>
      <dgm:spPr/>
      <dgm:t>
        <a:bodyPr/>
        <a:lstStyle/>
        <a:p>
          <a:endParaRPr lang="uk-UA"/>
        </a:p>
      </dgm:t>
    </dgm:pt>
    <dgm:pt modelId="{1C1D0392-A513-44B2-BA6F-72E0D2892CB7}" type="parTrans" cxnId="{CA8EEFAD-C701-4F50-9A36-E7557B1982CF}">
      <dgm:prSet/>
      <dgm:spPr/>
      <dgm:t>
        <a:bodyPr/>
        <a:lstStyle/>
        <a:p>
          <a:endParaRPr lang="uk-UA"/>
        </a:p>
      </dgm:t>
    </dgm:pt>
    <dgm:pt modelId="{AE41482C-80B2-44E7-BCE4-C2329DEB12B7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Методи розрахунку енергоспоживання</a:t>
          </a:r>
        </a:p>
      </dgm:t>
    </dgm:pt>
    <dgm:pt modelId="{26625A72-E876-4A18-B7E7-0D9BFAB681BF}" type="parTrans" cxnId="{E29907F6-0340-44C1-B2B2-769B50330381}">
      <dgm:prSet/>
      <dgm:spPr/>
      <dgm:t>
        <a:bodyPr/>
        <a:lstStyle/>
        <a:p>
          <a:endParaRPr lang="uk-UA"/>
        </a:p>
      </dgm:t>
    </dgm:pt>
    <dgm:pt modelId="{C7826D46-BF67-4778-AE50-EBF89BFC3B24}" type="sibTrans" cxnId="{E29907F6-0340-44C1-B2B2-769B50330381}">
      <dgm:prSet/>
      <dgm:spPr/>
      <dgm:t>
        <a:bodyPr/>
        <a:lstStyle/>
        <a:p>
          <a:endParaRPr lang="uk-UA"/>
        </a:p>
      </dgm:t>
    </dgm:pt>
    <dgm:pt modelId="{00F126FD-0ED9-4E77-8FE1-33A1A9CB9F0B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Аналіз потоків енергії, оцінювання споживання.</a:t>
          </a:r>
        </a:p>
      </dgm:t>
    </dgm:pt>
    <dgm:pt modelId="{D6048A06-32F5-4489-BD0E-2252468E3D86}" type="parTrans" cxnId="{E2A77FAF-43E8-42B6-B26F-F2B11B32D70E}">
      <dgm:prSet/>
      <dgm:spPr/>
      <dgm:t>
        <a:bodyPr/>
        <a:lstStyle/>
        <a:p>
          <a:endParaRPr lang="uk-UA"/>
        </a:p>
      </dgm:t>
    </dgm:pt>
    <dgm:pt modelId="{D754C363-CCF4-4D1E-A63A-4BF387E8FF28}" type="sibTrans" cxnId="{E2A77FAF-43E8-42B6-B26F-F2B11B32D70E}">
      <dgm:prSet/>
      <dgm:spPr/>
      <dgm:t>
        <a:bodyPr/>
        <a:lstStyle/>
        <a:p>
          <a:endParaRPr lang="uk-UA"/>
        </a:p>
      </dgm:t>
    </dgm:pt>
    <dgm:pt modelId="{F9D1AE38-9233-4954-BC3E-7122EE5BED88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Звіти з енергоаудиту</a:t>
          </a:r>
        </a:p>
      </dgm:t>
    </dgm:pt>
    <dgm:pt modelId="{47C35257-193B-493B-8C93-E61AFEB489AE}" type="parTrans" cxnId="{413A85A5-071F-4ED6-A01D-2E64062462AD}">
      <dgm:prSet/>
      <dgm:spPr/>
      <dgm:t>
        <a:bodyPr/>
        <a:lstStyle/>
        <a:p>
          <a:endParaRPr lang="uk-UA"/>
        </a:p>
      </dgm:t>
    </dgm:pt>
    <dgm:pt modelId="{41EA1359-2C24-404F-8146-0B2682BB671A}" type="sibTrans" cxnId="{413A85A5-071F-4ED6-A01D-2E64062462AD}">
      <dgm:prSet/>
      <dgm:spPr/>
      <dgm:t>
        <a:bodyPr/>
        <a:lstStyle/>
        <a:p>
          <a:endParaRPr lang="uk-UA"/>
        </a:p>
      </dgm:t>
    </dgm:pt>
    <dgm:pt modelId="{0AC4587B-2DBD-49CF-9851-C16B8176682F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Суть і значення енергетичного менеджменту для ефективного енергозабезпечення підприємства.</a:t>
          </a:r>
          <a:endParaRPr lang="uk-UA" sz="1400" b="1" cap="none" spc="0">
            <a:ln w="5270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solidFill>
              <a:srgbClr val="00206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B759C6-F456-42F7-AB6B-594548A3C0CB}" type="sibTrans" cxnId="{8D176819-E7B9-4F27-BD6B-6561D8BBECB4}">
      <dgm:prSet/>
      <dgm:spPr/>
      <dgm:t>
        <a:bodyPr/>
        <a:lstStyle/>
        <a:p>
          <a:endParaRPr lang="uk-UA"/>
        </a:p>
      </dgm:t>
    </dgm:pt>
    <dgm:pt modelId="{F05592D1-EC06-41A1-BA7E-71D61C40E7B8}" type="parTrans" cxnId="{8D176819-E7B9-4F27-BD6B-6561D8BBECB4}">
      <dgm:prSet/>
      <dgm:spPr/>
      <dgm:t>
        <a:bodyPr/>
        <a:lstStyle/>
        <a:p>
          <a:endParaRPr lang="uk-UA"/>
        </a:p>
      </dgm:t>
    </dgm:pt>
    <dgm:pt modelId="{49C505BF-9BF8-4AF8-B7D7-4691D03F647D}">
      <dgm:prSet custT="1"/>
      <dgm:spPr/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Формування стратегій енергозабезпечення. </a:t>
          </a:r>
        </a:p>
      </dgm:t>
    </dgm:pt>
    <dgm:pt modelId="{CC49AD45-E978-4B95-8B1A-FB291E939F9E}" type="parTrans" cxnId="{BF413263-9132-41FA-AF84-0E0CF1DEF594}">
      <dgm:prSet/>
      <dgm:spPr/>
      <dgm:t>
        <a:bodyPr/>
        <a:lstStyle/>
        <a:p>
          <a:endParaRPr lang="uk-UA"/>
        </a:p>
      </dgm:t>
    </dgm:pt>
    <dgm:pt modelId="{F4C28A24-2093-459E-8551-5BE9C2E3EDB0}" type="sibTrans" cxnId="{BF413263-9132-41FA-AF84-0E0CF1DEF594}">
      <dgm:prSet/>
      <dgm:spPr/>
      <dgm:t>
        <a:bodyPr/>
        <a:lstStyle/>
        <a:p>
          <a:endParaRPr lang="uk-UA"/>
        </a:p>
      </dgm:t>
    </dgm:pt>
    <dgm:pt modelId="{132F0EEA-E796-4EB7-90B3-689AC3F0ABF0}">
      <dgm:prSet custT="1"/>
      <dgm:spPr/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Методологічні основи економічних інструментів енергетичного менеджменту</a:t>
          </a:r>
        </a:p>
      </dgm:t>
    </dgm:pt>
    <dgm:pt modelId="{F72E3C5F-0C59-40DE-9DA0-E8BE0133AA0E}" type="parTrans" cxnId="{957A621D-07B3-4385-903A-7212DA567D92}">
      <dgm:prSet/>
      <dgm:spPr/>
      <dgm:t>
        <a:bodyPr/>
        <a:lstStyle/>
        <a:p>
          <a:endParaRPr lang="uk-UA"/>
        </a:p>
      </dgm:t>
    </dgm:pt>
    <dgm:pt modelId="{69D74984-9CC4-46C2-B5DD-B3BBEC796287}" type="sibTrans" cxnId="{957A621D-07B3-4385-903A-7212DA567D92}">
      <dgm:prSet/>
      <dgm:spPr/>
      <dgm:t>
        <a:bodyPr/>
        <a:lstStyle/>
        <a:p>
          <a:endParaRPr lang="uk-UA"/>
        </a:p>
      </dgm:t>
    </dgm:pt>
    <dgm:pt modelId="{8B1B0C2D-2C02-462B-A50C-2C12130A2859}">
      <dgm:prSet custT="1"/>
      <dgm:spPr/>
      <dgm:t>
        <a:bodyPr/>
        <a:lstStyle/>
        <a:p>
          <a:r>
            <a:rPr lang="uk-UA" sz="14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Управління процесами енергозабезпечення.</a:t>
          </a:r>
        </a:p>
      </dgm:t>
    </dgm:pt>
    <dgm:pt modelId="{9223E26E-0F6F-4339-BBB8-4EC769162591}" type="parTrans" cxnId="{72B20FAE-71EC-4016-AB61-32392684FF28}">
      <dgm:prSet/>
      <dgm:spPr/>
      <dgm:t>
        <a:bodyPr/>
        <a:lstStyle/>
        <a:p>
          <a:endParaRPr lang="uk-UA"/>
        </a:p>
      </dgm:t>
    </dgm:pt>
    <dgm:pt modelId="{5A5E2267-8233-49CD-8B40-CAE6990AFF62}" type="sibTrans" cxnId="{72B20FAE-71EC-4016-AB61-32392684FF28}">
      <dgm:prSet/>
      <dgm:spPr/>
      <dgm:t>
        <a:bodyPr/>
        <a:lstStyle/>
        <a:p>
          <a:endParaRPr lang="uk-UA"/>
        </a:p>
      </dgm:t>
    </dgm:pt>
    <dgm:pt modelId="{034FBFBA-EF9F-4E93-97E6-08116BC5738A}" type="pres">
      <dgm:prSet presAssocID="{69DB360E-116A-4541-81BC-4902564DFC9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859F7BBA-2E8C-47A3-92D2-3A0AAE9DC409}" type="pres">
      <dgm:prSet presAssocID="{36209B4D-46D5-45AE-A658-56FA4F0D80C6}" presName="composite" presStyleCnt="0"/>
      <dgm:spPr/>
    </dgm:pt>
    <dgm:pt modelId="{3D7ADE96-74C7-4046-9E38-8BAED6339A6C}" type="pres">
      <dgm:prSet presAssocID="{36209B4D-46D5-45AE-A658-56FA4F0D80C6}" presName="parentText" presStyleLbl="alignNode1" presStyleIdx="0" presStyleCnt="2" custScaleX="74461" custLinFactNeighborX="-1471" custLinFactNeighborY="-122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F57D255-1B2F-4A97-B12A-5E6D75AE590C}" type="pres">
      <dgm:prSet presAssocID="{36209B4D-46D5-45AE-A658-56FA4F0D80C6}" presName="descendantText" presStyleLbl="alignAcc1" presStyleIdx="0" presStyleCnt="2" custScaleX="88324" custLinFactNeighborX="-6921" custLinFactNeighborY="-18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600C4BD-AA24-424A-A2E7-F098F4B19969}" type="pres">
      <dgm:prSet presAssocID="{72FA0446-C2DA-43DE-B097-6498B341B745}" presName="sp" presStyleCnt="0"/>
      <dgm:spPr/>
    </dgm:pt>
    <dgm:pt modelId="{402646AA-06E7-45D0-9E4F-418ECD24B92D}" type="pres">
      <dgm:prSet presAssocID="{05400B0C-714A-412D-8734-728B9A8E0D9C}" presName="composite" presStyleCnt="0"/>
      <dgm:spPr/>
    </dgm:pt>
    <dgm:pt modelId="{F94776F4-DDF0-4BCC-8650-F11BCE617D16}" type="pres">
      <dgm:prSet presAssocID="{05400B0C-714A-412D-8734-728B9A8E0D9C}" presName="parentText" presStyleLbl="alignNode1" presStyleIdx="1" presStyleCnt="2" custScaleX="72851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DF772AC-DF99-4D3B-BA57-B90F3EFF1842}" type="pres">
      <dgm:prSet presAssocID="{05400B0C-714A-412D-8734-728B9A8E0D9C}" presName="descendantText" presStyleLbl="alignAcc1" presStyleIdx="1" presStyleCnt="2" custScaleX="92580" custLinFactNeighborX="-2829" custLinFactNeighborY="-846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F0E00D6-ECF6-48C3-85E0-DC97ABE78A23}" srcId="{69DB360E-116A-4541-81BC-4902564DFC92}" destId="{36209B4D-46D5-45AE-A658-56FA4F0D80C6}" srcOrd="0" destOrd="0" parTransId="{EC76DB83-A087-400C-8E88-BFAB8E986882}" sibTransId="{72FA0446-C2DA-43DE-B097-6498B341B745}"/>
    <dgm:cxn modelId="{413A85A5-071F-4ED6-A01D-2E64062462AD}" srcId="{36209B4D-46D5-45AE-A658-56FA4F0D80C6}" destId="{F9D1AE38-9233-4954-BC3E-7122EE5BED88}" srcOrd="3" destOrd="0" parTransId="{47C35257-193B-493B-8C93-E61AFEB489AE}" sibTransId="{41EA1359-2C24-404F-8146-0B2682BB671A}"/>
    <dgm:cxn modelId="{285B7CE3-6AD2-4FFC-B15D-5D89F331524C}" type="presOf" srcId="{8B1B0C2D-2C02-462B-A50C-2C12130A2859}" destId="{FDF772AC-DF99-4D3B-BA57-B90F3EFF1842}" srcOrd="0" destOrd="3" presId="urn:microsoft.com/office/officeart/2005/8/layout/chevron2"/>
    <dgm:cxn modelId="{DE77FDFE-44D7-48AE-B4FE-6DCECFB309AE}" type="presOf" srcId="{36209B4D-46D5-45AE-A658-56FA4F0D80C6}" destId="{3D7ADE96-74C7-4046-9E38-8BAED6339A6C}" srcOrd="0" destOrd="0" presId="urn:microsoft.com/office/officeart/2005/8/layout/chevron2"/>
    <dgm:cxn modelId="{83BD4A60-49BA-41E6-9F48-792B84A3386A}" type="presOf" srcId="{49C505BF-9BF8-4AF8-B7D7-4691D03F647D}" destId="{FDF772AC-DF99-4D3B-BA57-B90F3EFF1842}" srcOrd="0" destOrd="1" presId="urn:microsoft.com/office/officeart/2005/8/layout/chevron2"/>
    <dgm:cxn modelId="{CA8EEFAD-C701-4F50-9A36-E7557B1982CF}" srcId="{36209B4D-46D5-45AE-A658-56FA4F0D80C6}" destId="{BFED20BC-17BB-49DF-AE55-4FCD3DA6644A}" srcOrd="0" destOrd="0" parTransId="{1C1D0392-A513-44B2-BA6F-72E0D2892CB7}" sibTransId="{8452FFD8-A906-4675-B31A-3AD9C3FF1D10}"/>
    <dgm:cxn modelId="{A7829B69-3327-49FB-B84F-049FDA5F6356}" type="presOf" srcId="{AE41482C-80B2-44E7-BCE4-C2329DEB12B7}" destId="{6F57D255-1B2F-4A97-B12A-5E6D75AE590C}" srcOrd="0" destOrd="1" presId="urn:microsoft.com/office/officeart/2005/8/layout/chevron2"/>
    <dgm:cxn modelId="{F9BC2A02-8453-4219-8051-64DB13A795CC}" type="presOf" srcId="{05400B0C-714A-412D-8734-728B9A8E0D9C}" destId="{F94776F4-DDF0-4BCC-8650-F11BCE617D16}" srcOrd="0" destOrd="0" presId="urn:microsoft.com/office/officeart/2005/8/layout/chevron2"/>
    <dgm:cxn modelId="{64C6D96D-0498-4874-AB91-5D07F7E657D3}" type="presOf" srcId="{00F126FD-0ED9-4E77-8FE1-33A1A9CB9F0B}" destId="{6F57D255-1B2F-4A97-B12A-5E6D75AE590C}" srcOrd="0" destOrd="2" presId="urn:microsoft.com/office/officeart/2005/8/layout/chevron2"/>
    <dgm:cxn modelId="{6106612D-00E0-4754-B564-B7E4E4B4FBC1}" type="presOf" srcId="{F9D1AE38-9233-4954-BC3E-7122EE5BED88}" destId="{6F57D255-1B2F-4A97-B12A-5E6D75AE590C}" srcOrd="0" destOrd="3" presId="urn:microsoft.com/office/officeart/2005/8/layout/chevron2"/>
    <dgm:cxn modelId="{E2A77FAF-43E8-42B6-B26F-F2B11B32D70E}" srcId="{36209B4D-46D5-45AE-A658-56FA4F0D80C6}" destId="{00F126FD-0ED9-4E77-8FE1-33A1A9CB9F0B}" srcOrd="2" destOrd="0" parTransId="{D6048A06-32F5-4489-BD0E-2252468E3D86}" sibTransId="{D754C363-CCF4-4D1E-A63A-4BF387E8FF28}"/>
    <dgm:cxn modelId="{317968DD-CCA7-4D96-8921-399653C0645D}" type="presOf" srcId="{0AC4587B-2DBD-49CF-9851-C16B8176682F}" destId="{FDF772AC-DF99-4D3B-BA57-B90F3EFF1842}" srcOrd="0" destOrd="0" presId="urn:microsoft.com/office/officeart/2005/8/layout/chevron2"/>
    <dgm:cxn modelId="{3D3B1AFD-29AA-41E7-AFC9-8A5E5079F07C}" type="presOf" srcId="{132F0EEA-E796-4EB7-90B3-689AC3F0ABF0}" destId="{FDF772AC-DF99-4D3B-BA57-B90F3EFF1842}" srcOrd="0" destOrd="2" presId="urn:microsoft.com/office/officeart/2005/8/layout/chevron2"/>
    <dgm:cxn modelId="{9D640FC4-7F23-43B0-8AAC-B281A4C2F40E}" type="presOf" srcId="{69DB360E-116A-4541-81BC-4902564DFC92}" destId="{034FBFBA-EF9F-4E93-97E6-08116BC5738A}" srcOrd="0" destOrd="0" presId="urn:microsoft.com/office/officeart/2005/8/layout/chevron2"/>
    <dgm:cxn modelId="{8D176819-E7B9-4F27-BD6B-6561D8BBECB4}" srcId="{05400B0C-714A-412D-8734-728B9A8E0D9C}" destId="{0AC4587B-2DBD-49CF-9851-C16B8176682F}" srcOrd="0" destOrd="0" parTransId="{F05592D1-EC06-41A1-BA7E-71D61C40E7B8}" sibTransId="{99B759C6-F456-42F7-AB6B-594548A3C0CB}"/>
    <dgm:cxn modelId="{BF413263-9132-41FA-AF84-0E0CF1DEF594}" srcId="{05400B0C-714A-412D-8734-728B9A8E0D9C}" destId="{49C505BF-9BF8-4AF8-B7D7-4691D03F647D}" srcOrd="1" destOrd="0" parTransId="{CC49AD45-E978-4B95-8B1A-FB291E939F9E}" sibTransId="{F4C28A24-2093-459E-8551-5BE9C2E3EDB0}"/>
    <dgm:cxn modelId="{E29907F6-0340-44C1-B2B2-769B50330381}" srcId="{36209B4D-46D5-45AE-A658-56FA4F0D80C6}" destId="{AE41482C-80B2-44E7-BCE4-C2329DEB12B7}" srcOrd="1" destOrd="0" parTransId="{26625A72-E876-4A18-B7E7-0D9BFAB681BF}" sibTransId="{C7826D46-BF67-4778-AE50-EBF89BFC3B24}"/>
    <dgm:cxn modelId="{72B20FAE-71EC-4016-AB61-32392684FF28}" srcId="{05400B0C-714A-412D-8734-728B9A8E0D9C}" destId="{8B1B0C2D-2C02-462B-A50C-2C12130A2859}" srcOrd="3" destOrd="0" parTransId="{9223E26E-0F6F-4339-BBB8-4EC769162591}" sibTransId="{5A5E2267-8233-49CD-8B40-CAE6990AFF62}"/>
    <dgm:cxn modelId="{957A621D-07B3-4385-903A-7212DA567D92}" srcId="{05400B0C-714A-412D-8734-728B9A8E0D9C}" destId="{132F0EEA-E796-4EB7-90B3-689AC3F0ABF0}" srcOrd="2" destOrd="0" parTransId="{F72E3C5F-0C59-40DE-9DA0-E8BE0133AA0E}" sibTransId="{69D74984-9CC4-46C2-B5DD-B3BBEC796287}"/>
    <dgm:cxn modelId="{E0928E68-0478-492D-91B6-C2D433ED5088}" type="presOf" srcId="{BFED20BC-17BB-49DF-AE55-4FCD3DA6644A}" destId="{6F57D255-1B2F-4A97-B12A-5E6D75AE590C}" srcOrd="0" destOrd="0" presId="urn:microsoft.com/office/officeart/2005/8/layout/chevron2"/>
    <dgm:cxn modelId="{F0736C58-1B86-4DAA-90AB-BBD5E905663E}" srcId="{69DB360E-116A-4541-81BC-4902564DFC92}" destId="{05400B0C-714A-412D-8734-728B9A8E0D9C}" srcOrd="1" destOrd="0" parTransId="{B25E49AC-8CF6-47FE-A472-448FFF2D1C2A}" sibTransId="{CEA9F3C9-5620-4547-AB8B-E3236560E0B3}"/>
    <dgm:cxn modelId="{0D065065-5AA0-45EB-BC90-7ABBB96DDBB9}" type="presParOf" srcId="{034FBFBA-EF9F-4E93-97E6-08116BC5738A}" destId="{859F7BBA-2E8C-47A3-92D2-3A0AAE9DC409}" srcOrd="0" destOrd="0" presId="urn:microsoft.com/office/officeart/2005/8/layout/chevron2"/>
    <dgm:cxn modelId="{10F0F3A3-A49B-4E63-A2FA-61FC46F6363D}" type="presParOf" srcId="{859F7BBA-2E8C-47A3-92D2-3A0AAE9DC409}" destId="{3D7ADE96-74C7-4046-9E38-8BAED6339A6C}" srcOrd="0" destOrd="0" presId="urn:microsoft.com/office/officeart/2005/8/layout/chevron2"/>
    <dgm:cxn modelId="{85C82A26-B332-4198-BEEB-A6CBF3345DAA}" type="presParOf" srcId="{859F7BBA-2E8C-47A3-92D2-3A0AAE9DC409}" destId="{6F57D255-1B2F-4A97-B12A-5E6D75AE590C}" srcOrd="1" destOrd="0" presId="urn:microsoft.com/office/officeart/2005/8/layout/chevron2"/>
    <dgm:cxn modelId="{322927D6-20F9-43E4-8256-B73E64A1ECB3}" type="presParOf" srcId="{034FBFBA-EF9F-4E93-97E6-08116BC5738A}" destId="{B600C4BD-AA24-424A-A2E7-F098F4B19969}" srcOrd="1" destOrd="0" presId="urn:microsoft.com/office/officeart/2005/8/layout/chevron2"/>
    <dgm:cxn modelId="{3EB9E201-E3D5-4C0D-BE64-BE9BE2C03B80}" type="presParOf" srcId="{034FBFBA-EF9F-4E93-97E6-08116BC5738A}" destId="{402646AA-06E7-45D0-9E4F-418ECD24B92D}" srcOrd="2" destOrd="0" presId="urn:microsoft.com/office/officeart/2005/8/layout/chevron2"/>
    <dgm:cxn modelId="{F0B824AF-012A-44C5-8497-FC7423296038}" type="presParOf" srcId="{402646AA-06E7-45D0-9E4F-418ECD24B92D}" destId="{F94776F4-DDF0-4BCC-8650-F11BCE617D16}" srcOrd="0" destOrd="0" presId="urn:microsoft.com/office/officeart/2005/8/layout/chevron2"/>
    <dgm:cxn modelId="{AD98DE21-DC3D-478B-B61A-6950500E4BCB}" type="presParOf" srcId="{402646AA-06E7-45D0-9E4F-418ECD24B92D}" destId="{FDF772AC-DF99-4D3B-BA57-B90F3EFF184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7ADE96-74C7-4046-9E38-8BAED6339A6C}">
      <dsp:nvSpPr>
        <dsp:cNvPr id="0" name=""/>
        <dsp:cNvSpPr/>
      </dsp:nvSpPr>
      <dsp:spPr>
        <a:xfrm rot="5400000">
          <a:off x="-289179" y="435299"/>
          <a:ext cx="1818396" cy="94779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Енергетичний аудит</a:t>
          </a:r>
          <a:endParaRPr lang="uk-UA" sz="12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6121" y="473899"/>
        <a:ext cx="947797" cy="870599"/>
      </dsp:txXfrm>
    </dsp:sp>
    <dsp:sp modelId="{6F57D255-1B2F-4A97-B12A-5E6D75AE590C}">
      <dsp:nvSpPr>
        <dsp:cNvPr id="0" name=""/>
        <dsp:cNvSpPr/>
      </dsp:nvSpPr>
      <dsp:spPr>
        <a:xfrm rot="5400000">
          <a:off x="4674952" y="-3333471"/>
          <a:ext cx="1181957" cy="7848900"/>
        </a:xfrm>
        <a:prstGeom prst="round2SameRect">
          <a:avLst/>
        </a:prstGeom>
        <a:solidFill>
          <a:schemeClr val="accent4">
            <a:lumMod val="40000"/>
            <a:lumOff val="60000"/>
            <a:alpha val="9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Основні етапи енергоаудиту. Збір даних.</a:t>
          </a:r>
          <a:endParaRPr lang="uk-UA" sz="1400" b="1" kern="1200" cap="none" spc="0">
            <a:ln w="5270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solidFill>
              <a:srgbClr val="00206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Методи розрахунку енергоспоживання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Аналіз потоків енергії, оцінювання споживання.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Звіти з енергоаудиту</a:t>
          </a:r>
        </a:p>
      </dsp:txBody>
      <dsp:txXfrm rot="-5400000">
        <a:off x="1341481" y="57698"/>
        <a:ext cx="7791202" cy="1066561"/>
      </dsp:txXfrm>
    </dsp:sp>
    <dsp:sp modelId="{F94776F4-DDF0-4BCC-8650-F11BCE617D16}">
      <dsp:nvSpPr>
        <dsp:cNvPr id="0" name=""/>
        <dsp:cNvSpPr/>
      </dsp:nvSpPr>
      <dsp:spPr>
        <a:xfrm rot="5400000">
          <a:off x="-280702" y="1974612"/>
          <a:ext cx="1818396" cy="92730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Енергетичний менеджмент</a:t>
          </a:r>
          <a:endParaRPr lang="uk-UA" sz="12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64844" y="1992718"/>
        <a:ext cx="927304" cy="891092"/>
      </dsp:txXfrm>
    </dsp:sp>
    <dsp:sp modelId="{FDF772AC-DF99-4D3B-BA57-B90F3EFF1842}">
      <dsp:nvSpPr>
        <dsp:cNvPr id="0" name=""/>
        <dsp:cNvSpPr/>
      </dsp:nvSpPr>
      <dsp:spPr>
        <a:xfrm rot="5400000">
          <a:off x="5038588" y="-2093503"/>
          <a:ext cx="1181957" cy="8227109"/>
        </a:xfrm>
        <a:prstGeom prst="round2SameRect">
          <a:avLst/>
        </a:prstGeom>
        <a:solidFill>
          <a:schemeClr val="accent4">
            <a:lumMod val="40000"/>
            <a:lumOff val="60000"/>
            <a:alpha val="9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Суть і значення енергетичного менеджменту для ефективного енергозабезпечення підприємства.</a:t>
          </a:r>
          <a:endParaRPr lang="uk-UA" sz="1400" b="1" kern="1200" cap="none" spc="0">
            <a:ln w="5270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solidFill>
              <a:srgbClr val="002060"/>
            </a:solidFill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Формування стратегій енергозабезпечення.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Методологічні основи економічних інструментів енергетичного менеджменту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rgbClr val="002060"/>
              </a:solidFill>
              <a:effectLst/>
            </a:rPr>
            <a:t>Управління процесами енергозабезпечення.</a:t>
          </a:r>
        </a:p>
      </dsp:txBody>
      <dsp:txXfrm rot="-5400000">
        <a:off x="1516012" y="1486771"/>
        <a:ext cx="8169411" cy="10665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E20EE-7F49-4E4B-A120-A2BCA373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259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Солодовнікова Т.П.</dc:creator>
  <cp:lastModifiedBy>Татьяна</cp:lastModifiedBy>
  <cp:revision>6</cp:revision>
  <cp:lastPrinted>2021-05-01T17:37:00Z</cp:lastPrinted>
  <dcterms:created xsi:type="dcterms:W3CDTF">2021-05-01T17:28:00Z</dcterms:created>
  <dcterms:modified xsi:type="dcterms:W3CDTF">2021-05-01T17:39:00Z</dcterms:modified>
</cp:coreProperties>
</file>